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F1961C">
      <w:pPr>
        <w:jc w:val="center"/>
        <w:rPr>
          <w:rFonts w:hint="eastAsia" w:ascii="黑体" w:hAnsi="黑体" w:eastAsia="黑体"/>
          <w:sz w:val="44"/>
          <w:szCs w:val="44"/>
        </w:rPr>
      </w:pPr>
    </w:p>
    <w:p w14:paraId="283DF029">
      <w:pPr>
        <w:jc w:val="center"/>
        <w:rPr>
          <w:rFonts w:hint="eastAsia" w:ascii="黑体" w:hAnsi="黑体" w:eastAsia="黑体"/>
          <w:sz w:val="44"/>
          <w:szCs w:val="44"/>
        </w:rPr>
      </w:pPr>
    </w:p>
    <w:p w14:paraId="55B1A782">
      <w:pPr>
        <w:jc w:val="center"/>
        <w:rPr>
          <w:rFonts w:hint="eastAsia" w:ascii="黑体" w:hAnsi="黑体" w:eastAsia="黑体"/>
          <w:sz w:val="44"/>
          <w:szCs w:val="44"/>
        </w:rPr>
      </w:pPr>
    </w:p>
    <w:p w14:paraId="0FBE6176"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医疗失效模式与效应分析（HFMEA）</w:t>
      </w:r>
    </w:p>
    <w:p w14:paraId="70F00DA1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成果报告书</w:t>
      </w:r>
    </w:p>
    <w:p w14:paraId="775501D1"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（</w:t>
      </w:r>
      <w:r>
        <w:rPr>
          <w:rFonts w:hint="eastAsia" w:ascii="黑体" w:hAnsi="黑体" w:eastAsia="黑体" w:cs="黑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封面</w:t>
      </w:r>
      <w:r>
        <w:rPr>
          <w:rFonts w:hint="eastAsia" w:ascii="黑体" w:hAnsi="黑体" w:eastAsia="黑体"/>
          <w:sz w:val="44"/>
          <w:szCs w:val="44"/>
        </w:rPr>
        <w:t>）</w:t>
      </w:r>
    </w:p>
    <w:p w14:paraId="3AD0F2C5">
      <w:pPr>
        <w:rPr>
          <w:sz w:val="32"/>
          <w:szCs w:val="32"/>
        </w:rPr>
      </w:pPr>
    </w:p>
    <w:p w14:paraId="5FA4B21A">
      <w:pPr>
        <w:spacing w:line="360" w:lineRule="auto"/>
        <w:ind w:left="0" w:firstLine="0" w:firstLineChars="0"/>
        <w:rPr>
          <w:rFonts w:ascii="方正小标宋简体" w:hAnsi="微软雅黑 Light" w:eastAsia="方正小标宋简体"/>
          <w:sz w:val="32"/>
          <w:szCs w:val="32"/>
        </w:rPr>
      </w:pPr>
    </w:p>
    <w:p w14:paraId="033BDCA3">
      <w:pPr>
        <w:spacing w:line="360" w:lineRule="auto"/>
        <w:ind w:left="1920" w:hanging="1920" w:hangingChars="600"/>
        <w:rPr>
          <w:rFonts w:ascii="方正小标宋简体" w:hAnsi="微软雅黑 Light" w:eastAsia="方正小标宋简体"/>
          <w:sz w:val="32"/>
          <w:szCs w:val="32"/>
        </w:rPr>
      </w:pPr>
    </w:p>
    <w:p w14:paraId="4C5816BD">
      <w:pPr>
        <w:spacing w:line="480" w:lineRule="auto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项目</w:t>
      </w:r>
      <w:r>
        <w:rPr>
          <w:rFonts w:hint="eastAsia" w:ascii="黑体" w:hAnsi="黑体" w:eastAsia="黑体"/>
          <w:sz w:val="28"/>
          <w:szCs w:val="28"/>
        </w:rPr>
        <w:t>名称：</w:t>
      </w:r>
    </w:p>
    <w:p w14:paraId="3481E25B">
      <w:pPr>
        <w:spacing w:line="480" w:lineRule="auto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项目</w:t>
      </w:r>
      <w:r>
        <w:rPr>
          <w:rFonts w:hint="eastAsia" w:ascii="黑体" w:hAnsi="黑体" w:eastAsia="黑体"/>
          <w:sz w:val="28"/>
          <w:szCs w:val="28"/>
        </w:rPr>
        <w:t>类别：</w:t>
      </w:r>
      <w:r>
        <w:rPr>
          <w:rFonts w:hint="eastAsia" w:ascii="黑体" w:hAnsi="黑体" w:eastAsia="黑体"/>
          <w:spacing w:val="-2"/>
          <w:sz w:val="28"/>
          <w:szCs w:val="28"/>
        </w:rPr>
        <w:t xml:space="preserve">□医疗 </w:t>
      </w:r>
      <w:r>
        <w:rPr>
          <w:rFonts w:ascii="黑体" w:hAnsi="黑体" w:eastAsia="黑体"/>
          <w:spacing w:val="-2"/>
          <w:sz w:val="28"/>
          <w:szCs w:val="28"/>
        </w:rPr>
        <w:t xml:space="preserve"> </w:t>
      </w:r>
      <w:r>
        <w:rPr>
          <w:rFonts w:hint="eastAsia" w:ascii="黑体" w:hAnsi="黑体" w:eastAsia="黑体"/>
          <w:spacing w:val="-2"/>
          <w:sz w:val="28"/>
          <w:szCs w:val="28"/>
        </w:rPr>
        <w:t>□护理</w:t>
      </w:r>
      <w:r>
        <w:rPr>
          <w:rFonts w:ascii="黑体" w:hAnsi="黑体" w:eastAsia="黑体"/>
          <w:spacing w:val="-2"/>
          <w:sz w:val="28"/>
          <w:szCs w:val="28"/>
        </w:rPr>
        <w:t xml:space="preserve">  </w:t>
      </w:r>
      <w:r>
        <w:rPr>
          <w:rFonts w:hint="eastAsia" w:ascii="黑体" w:hAnsi="黑体" w:eastAsia="黑体"/>
          <w:spacing w:val="-2"/>
          <w:sz w:val="28"/>
          <w:szCs w:val="28"/>
        </w:rPr>
        <w:t>□医技</w:t>
      </w:r>
      <w:r>
        <w:rPr>
          <w:rFonts w:ascii="黑体" w:hAnsi="黑体" w:eastAsia="黑体"/>
          <w:spacing w:val="-2"/>
          <w:sz w:val="28"/>
          <w:szCs w:val="28"/>
        </w:rPr>
        <w:t xml:space="preserve">  </w:t>
      </w:r>
      <w:r>
        <w:rPr>
          <w:rFonts w:hint="eastAsia" w:ascii="黑体" w:hAnsi="黑体" w:eastAsia="黑体"/>
          <w:spacing w:val="-2"/>
          <w:sz w:val="28"/>
          <w:szCs w:val="28"/>
        </w:rPr>
        <w:t xml:space="preserve">□行政 </w:t>
      </w:r>
      <w:r>
        <w:rPr>
          <w:rFonts w:ascii="黑体" w:hAnsi="黑体" w:eastAsia="黑体"/>
          <w:spacing w:val="-2"/>
          <w:sz w:val="28"/>
          <w:szCs w:val="28"/>
        </w:rPr>
        <w:t xml:space="preserve"> </w:t>
      </w:r>
      <w:r>
        <w:rPr>
          <w:rFonts w:hint="eastAsia" w:ascii="黑体" w:hAnsi="黑体" w:eastAsia="黑体"/>
          <w:spacing w:val="-2"/>
          <w:sz w:val="28"/>
          <w:szCs w:val="28"/>
        </w:rPr>
        <w:t xml:space="preserve">□后勤 </w:t>
      </w:r>
      <w:r>
        <w:rPr>
          <w:rFonts w:ascii="黑体" w:hAnsi="黑体" w:eastAsia="黑体"/>
          <w:spacing w:val="-2"/>
          <w:sz w:val="28"/>
          <w:szCs w:val="28"/>
        </w:rPr>
        <w:t xml:space="preserve"> </w:t>
      </w:r>
      <w:r>
        <w:rPr>
          <w:rFonts w:hint="eastAsia" w:ascii="黑体" w:hAnsi="黑体" w:eastAsia="黑体"/>
          <w:spacing w:val="-2"/>
          <w:sz w:val="28"/>
          <w:szCs w:val="28"/>
        </w:rPr>
        <w:t>□公卫</w:t>
      </w:r>
    </w:p>
    <w:p w14:paraId="623AEED6">
      <w:pPr>
        <w:spacing w:line="480" w:lineRule="auto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所属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医院</w:t>
      </w:r>
      <w:r>
        <w:rPr>
          <w:rFonts w:hint="eastAsia" w:ascii="黑体" w:hAnsi="黑体" w:eastAsia="黑体"/>
          <w:sz w:val="28"/>
          <w:szCs w:val="28"/>
        </w:rPr>
        <w:t>：</w:t>
      </w:r>
      <w:r>
        <w:rPr>
          <w:rFonts w:ascii="黑体" w:hAnsi="黑体" w:eastAsia="黑体"/>
          <w:sz w:val="28"/>
          <w:szCs w:val="28"/>
        </w:rPr>
        <w:t xml:space="preserve"> </w:t>
      </w:r>
    </w:p>
    <w:p w14:paraId="36894996">
      <w:pPr>
        <w:spacing w:line="480" w:lineRule="auto"/>
        <w:ind w:left="0" w:leftChars="0" w:firstLine="560" w:firstLineChars="200"/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医院</w:t>
      </w:r>
      <w:bookmarkStart w:id="0" w:name="_GoBack"/>
      <w:bookmarkEnd w:id="0"/>
      <w:r>
        <w:rPr>
          <w:rFonts w:hint="eastAsia" w:ascii="黑体" w:hAnsi="黑体" w:eastAsia="黑体"/>
          <w:sz w:val="28"/>
          <w:szCs w:val="28"/>
        </w:rPr>
        <w:t>级别：</w:t>
      </w: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□三级综合医院  □二级医院</w:t>
      </w:r>
    </w:p>
    <w:p w14:paraId="61ED6142">
      <w:pPr>
        <w:spacing w:line="480" w:lineRule="auto"/>
        <w:ind w:left="0" w:leftChars="0" w:firstLine="1960" w:firstLineChars="7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□专科医院  □企业或民营医院</w:t>
      </w:r>
    </w:p>
    <w:p w14:paraId="0C5843E6">
      <w:pPr>
        <w:spacing w:line="480" w:lineRule="auto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所属科室：</w:t>
      </w:r>
    </w:p>
    <w:p w14:paraId="1527029E">
      <w:pPr>
        <w:spacing w:line="480" w:lineRule="auto"/>
        <w:ind w:firstLineChars="200"/>
        <w:jc w:val="left"/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活动时间：  年   月-  年   月</w:t>
      </w:r>
    </w:p>
    <w:p w14:paraId="0D19D215">
      <w:pPr>
        <w:widowControl/>
        <w:jc w:val="left"/>
        <w:rPr>
          <w:rFonts w:ascii="方正小标宋简体" w:hAnsi="微软雅黑 Light" w:eastAsia="方正小标宋简体"/>
          <w:sz w:val="28"/>
          <w:szCs w:val="28"/>
        </w:rPr>
      </w:pPr>
      <w:r>
        <w:rPr>
          <w:rFonts w:ascii="方正小标宋简体" w:hAnsi="微软雅黑 Light" w:eastAsia="方正小标宋简体"/>
          <w:sz w:val="28"/>
          <w:szCs w:val="28"/>
        </w:rPr>
        <w:br w:type="page"/>
      </w:r>
    </w:p>
    <w:sdt>
      <w:sdtPr>
        <w:rPr>
          <w:rFonts w:ascii="宋体" w:hAnsi="宋体" w:eastAsia="宋体" w:cstheme="minorBidi"/>
          <w:kern w:val="2"/>
          <w:sz w:val="21"/>
          <w:szCs w:val="22"/>
          <w:lang w:val="en-US" w:eastAsia="zh-CN" w:bidi="ar-SA"/>
        </w:rPr>
        <w:id w:val="147483276"/>
        <w15:color w:val="DBDBDB"/>
        <w:docPartObj>
          <w:docPartGallery w:val="Table of Contents"/>
          <w:docPartUnique/>
        </w:docPartObj>
      </w:sdtPr>
      <w:sdtEndPr>
        <w:rPr>
          <w:rFonts w:hint="eastAsia" w:ascii="黑体" w:hAnsi="黑体" w:eastAsia="黑体" w:cs="Times New Roman"/>
          <w:kern w:val="2"/>
          <w:sz w:val="21"/>
          <w:szCs w:val="24"/>
          <w:lang w:val="en-US" w:eastAsia="zh-CN" w:bidi="ar-SA"/>
        </w:rPr>
      </w:sdtEndPr>
      <w:sdtContent>
        <w:p w14:paraId="67E99294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ascii="宋体" w:hAnsi="宋体" w:eastAsia="宋体" w:cstheme="minorBidi"/>
              <w:kern w:val="2"/>
              <w:sz w:val="21"/>
              <w:szCs w:val="22"/>
              <w:lang w:val="en-US" w:eastAsia="zh-CN" w:bidi="ar-SA"/>
            </w:rPr>
          </w:pPr>
        </w:p>
        <w:p w14:paraId="6C19E3E3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default" w:eastAsia="宋体"/>
              <w:sz w:val="24"/>
              <w:szCs w:val="24"/>
            </w:rPr>
          </w:pPr>
          <w:r>
            <w:rPr>
              <w:rFonts w:ascii="宋体" w:hAnsi="宋体" w:eastAsia="宋体"/>
              <w:sz w:val="24"/>
              <w:szCs w:val="24"/>
            </w:rPr>
            <w:t>目录</w:t>
          </w:r>
          <w:r>
            <w:rPr>
              <w:rFonts w:hint="eastAsia" w:ascii="宋体" w:hAnsi="宋体" w:eastAsia="宋体"/>
              <w:sz w:val="24"/>
              <w:szCs w:val="24"/>
              <w:lang w:val="en-US" w:eastAsia="zh-CN"/>
            </w:rPr>
            <w:t>（HFMEA）</w:t>
          </w:r>
        </w:p>
        <w:p w14:paraId="72FC94D5">
          <w:pPr>
            <w:pStyle w:val="5"/>
            <w:keepNext w:val="0"/>
            <w:keepLines w:val="0"/>
            <w:pageBreakBefore w:val="0"/>
            <w:widowControl w:val="0"/>
            <w:tabs>
              <w:tab w:val="right" w:leader="dot" w:pos="8868"/>
              <w:tab w:val="clear" w:pos="84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Style w:val="9"/>
              <w:rFonts w:hint="eastAsia" w:ascii="黑体" w:hAnsi="黑体" w:eastAsia="黑体" w:cs="Times New Roman"/>
              <w:szCs w:val="24"/>
            </w:rPr>
            <w:fldChar w:fldCharType="begin"/>
          </w:r>
          <w:r>
            <w:rPr>
              <w:rStyle w:val="9"/>
              <w:rFonts w:hint="eastAsia" w:ascii="黑体" w:hAnsi="黑体" w:eastAsia="黑体" w:cs="Times New Roman"/>
              <w:szCs w:val="24"/>
            </w:rPr>
            <w:instrText xml:space="preserve">TOC \o "1-3" \h \u </w:instrText>
          </w:r>
          <w:r>
            <w:rPr>
              <w:rStyle w:val="9"/>
              <w:rFonts w:hint="eastAsia" w:ascii="黑体" w:hAnsi="黑体" w:eastAsia="黑体" w:cs="Times New Roman"/>
              <w:szCs w:val="24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_Toc2125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一、主题选定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_Toc2125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1E16E29F">
          <w:pPr>
            <w:pStyle w:val="6"/>
            <w:keepNext w:val="0"/>
            <w:keepLines w:val="0"/>
            <w:pageBreakBefore w:val="0"/>
            <w:widowControl w:val="0"/>
            <w:tabs>
              <w:tab w:val="right" w:leader="dot" w:pos="8868"/>
              <w:tab w:val="clear" w:pos="147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_Toc23433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（一）选择需要检视的流程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_Toc23433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2B94F15A">
          <w:pPr>
            <w:pStyle w:val="4"/>
            <w:keepNext w:val="0"/>
            <w:keepLines w:val="0"/>
            <w:pageBreakBefore w:val="0"/>
            <w:widowControl w:val="0"/>
            <w:tabs>
              <w:tab w:val="right" w:leader="dot" w:pos="886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_Toc7599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1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.高风险流程背景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_Toc7599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62D1D9EF">
          <w:pPr>
            <w:pStyle w:val="4"/>
            <w:keepNext w:val="0"/>
            <w:keepLines w:val="0"/>
            <w:pageBreakBefore w:val="0"/>
            <w:widowControl w:val="0"/>
            <w:tabs>
              <w:tab w:val="right" w:leader="dot" w:pos="886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_Toc5019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val="en-US" w:eastAsia="zh-CN"/>
            </w:rPr>
            <w:t>2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.选择依据和理由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_Toc5019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5060A2C8">
          <w:pPr>
            <w:pStyle w:val="6"/>
            <w:keepNext w:val="0"/>
            <w:keepLines w:val="0"/>
            <w:pageBreakBefore w:val="0"/>
            <w:widowControl w:val="0"/>
            <w:tabs>
              <w:tab w:val="right" w:leader="dot" w:pos="8868"/>
              <w:tab w:val="clear" w:pos="147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_Toc27884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（二）定义流程范围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_Toc27884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4017EC72">
          <w:pPr>
            <w:pStyle w:val="5"/>
            <w:keepNext w:val="0"/>
            <w:keepLines w:val="0"/>
            <w:pageBreakBefore w:val="0"/>
            <w:widowControl w:val="0"/>
            <w:tabs>
              <w:tab w:val="right" w:leader="dot" w:pos="8868"/>
              <w:tab w:val="clear" w:pos="84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_Toc7979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二、组织团队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_Toc7979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17F1C205">
          <w:pPr>
            <w:pStyle w:val="6"/>
            <w:keepNext w:val="0"/>
            <w:keepLines w:val="0"/>
            <w:pageBreakBefore w:val="0"/>
            <w:widowControl w:val="0"/>
            <w:tabs>
              <w:tab w:val="right" w:leader="dot" w:pos="8868"/>
              <w:tab w:val="clear" w:pos="147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_Toc16268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（一）确定团队目标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_Toc16268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2DDDF624">
          <w:pPr>
            <w:pStyle w:val="6"/>
            <w:keepNext w:val="0"/>
            <w:keepLines w:val="0"/>
            <w:pageBreakBefore w:val="0"/>
            <w:widowControl w:val="0"/>
            <w:tabs>
              <w:tab w:val="right" w:leader="dot" w:pos="8868"/>
              <w:tab w:val="clear" w:pos="147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_Toc9214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（二）团队编组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_Toc9214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30515E44">
          <w:pPr>
            <w:pStyle w:val="6"/>
            <w:keepNext w:val="0"/>
            <w:keepLines w:val="0"/>
            <w:pageBreakBefore w:val="0"/>
            <w:widowControl w:val="0"/>
            <w:tabs>
              <w:tab w:val="right" w:leader="dot" w:pos="8868"/>
              <w:tab w:val="clear" w:pos="147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_Toc9495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（三）团队活动计划安排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_Toc9495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019EA533">
          <w:pPr>
            <w:pStyle w:val="6"/>
            <w:keepNext w:val="0"/>
            <w:keepLines w:val="0"/>
            <w:pageBreakBefore w:val="0"/>
            <w:widowControl w:val="0"/>
            <w:tabs>
              <w:tab w:val="right" w:leader="dot" w:pos="8868"/>
              <w:tab w:val="clear" w:pos="147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_Toc22771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（四）需要的资源或支援需求分析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_Toc22771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6BE05D8E">
          <w:pPr>
            <w:pStyle w:val="5"/>
            <w:keepNext w:val="0"/>
            <w:keepLines w:val="0"/>
            <w:pageBreakBefore w:val="0"/>
            <w:widowControl w:val="0"/>
            <w:tabs>
              <w:tab w:val="right" w:leader="dot" w:pos="8868"/>
              <w:tab w:val="clear" w:pos="84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_Toc4252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三、绘制流程图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_Toc4252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22A61948">
          <w:pPr>
            <w:pStyle w:val="6"/>
            <w:keepNext w:val="0"/>
            <w:keepLines w:val="0"/>
            <w:pageBreakBefore w:val="0"/>
            <w:widowControl w:val="0"/>
            <w:tabs>
              <w:tab w:val="right" w:leader="dot" w:pos="8868"/>
              <w:tab w:val="clear" w:pos="147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_Toc17882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（一）主流程图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_Toc17882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1A9432B5">
          <w:pPr>
            <w:pStyle w:val="6"/>
            <w:keepNext w:val="0"/>
            <w:keepLines w:val="0"/>
            <w:pageBreakBefore w:val="0"/>
            <w:widowControl w:val="0"/>
            <w:tabs>
              <w:tab w:val="right" w:leader="dot" w:pos="8868"/>
              <w:tab w:val="clear" w:pos="147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_Toc20387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（二）重要的子流程图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_Toc20387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47604502">
          <w:pPr>
            <w:pStyle w:val="5"/>
            <w:keepNext w:val="0"/>
            <w:keepLines w:val="0"/>
            <w:pageBreakBefore w:val="0"/>
            <w:widowControl w:val="0"/>
            <w:tabs>
              <w:tab w:val="right" w:leader="dot" w:pos="8868"/>
              <w:tab w:val="clear" w:pos="84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_Toc15152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四、危害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highlight w:val="none"/>
              <w:lang w:val="en-US" w:eastAsia="zh-CN"/>
            </w:rPr>
            <w:t>评分与决策树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val="en-US" w:eastAsia="zh-CN"/>
            </w:rPr>
            <w:t>分析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_Toc15152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1F4EF916">
          <w:pPr>
            <w:pStyle w:val="6"/>
            <w:keepNext w:val="0"/>
            <w:keepLines w:val="0"/>
            <w:pageBreakBefore w:val="0"/>
            <w:widowControl w:val="0"/>
            <w:tabs>
              <w:tab w:val="right" w:leader="dot" w:pos="8868"/>
              <w:tab w:val="clear" w:pos="147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_Toc3455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（一）失效模式分析（失效点）及影响分析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_Toc3455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3609EFD8">
          <w:pPr>
            <w:pStyle w:val="6"/>
            <w:keepNext w:val="0"/>
            <w:keepLines w:val="0"/>
            <w:pageBreakBefore w:val="0"/>
            <w:widowControl w:val="0"/>
            <w:tabs>
              <w:tab w:val="right" w:leader="dot" w:pos="8868"/>
              <w:tab w:val="clear" w:pos="147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_Toc2204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（二）失效原因分析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_Toc2204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00ABF7F7">
          <w:pPr>
            <w:pStyle w:val="6"/>
            <w:keepNext w:val="0"/>
            <w:keepLines w:val="0"/>
            <w:pageBreakBefore w:val="0"/>
            <w:widowControl w:val="0"/>
            <w:tabs>
              <w:tab w:val="right" w:leader="dot" w:pos="8868"/>
              <w:tab w:val="clear" w:pos="147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_Toc28249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（三）严重度与再发率识别与分析（危害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val="en-US" w:eastAsia="zh-CN"/>
            </w:rPr>
            <w:t>分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数计算）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_Toc28249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3AE68EDF">
          <w:pPr>
            <w:pStyle w:val="6"/>
            <w:keepNext w:val="0"/>
            <w:keepLines w:val="0"/>
            <w:pageBreakBefore w:val="0"/>
            <w:widowControl w:val="0"/>
            <w:tabs>
              <w:tab w:val="right" w:leader="dot" w:pos="8868"/>
              <w:tab w:val="clear" w:pos="147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_Toc28758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（四）决策树分析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_Toc28758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620C36C7">
          <w:pPr>
            <w:pStyle w:val="5"/>
            <w:keepNext w:val="0"/>
            <w:keepLines w:val="0"/>
            <w:pageBreakBefore w:val="0"/>
            <w:widowControl w:val="0"/>
            <w:tabs>
              <w:tab w:val="right" w:leader="dot" w:pos="8868"/>
              <w:tab w:val="clear" w:pos="84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_Toc26477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五、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val="en-US" w:eastAsia="zh-CN"/>
            </w:rPr>
            <w:t>拟定与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实施改善行动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_Toc26477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7C9DE4A1">
          <w:pPr>
            <w:pStyle w:val="6"/>
            <w:keepNext w:val="0"/>
            <w:keepLines w:val="0"/>
            <w:pageBreakBefore w:val="0"/>
            <w:widowControl w:val="0"/>
            <w:tabs>
              <w:tab w:val="right" w:leader="dot" w:pos="8868"/>
              <w:tab w:val="clear" w:pos="147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_Toc1774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（一）提出行动类型和具体措施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_Toc1774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1F88ED9B">
          <w:pPr>
            <w:pStyle w:val="6"/>
            <w:keepNext w:val="0"/>
            <w:keepLines w:val="0"/>
            <w:pageBreakBefore w:val="0"/>
            <w:widowControl w:val="0"/>
            <w:tabs>
              <w:tab w:val="right" w:leader="dot" w:pos="8868"/>
              <w:tab w:val="clear" w:pos="147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_Toc26189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（二）制定行动实施表并征求意见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_Toc26189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51E128EE">
          <w:pPr>
            <w:pStyle w:val="6"/>
            <w:keepNext w:val="0"/>
            <w:keepLines w:val="0"/>
            <w:pageBreakBefore w:val="0"/>
            <w:widowControl w:val="0"/>
            <w:tabs>
              <w:tab w:val="right" w:leader="dot" w:pos="8868"/>
              <w:tab w:val="clear" w:pos="147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_Toc27135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（三）监测行动效果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_Toc27135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65E029E3">
          <w:pPr>
            <w:pStyle w:val="5"/>
            <w:keepNext w:val="0"/>
            <w:keepLines w:val="0"/>
            <w:pageBreakBefore w:val="0"/>
            <w:widowControl w:val="0"/>
            <w:tabs>
              <w:tab w:val="right" w:leader="dot" w:pos="8868"/>
              <w:tab w:val="clear" w:pos="84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_Toc10024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六、效果确认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_Toc10024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2D45461C">
          <w:pPr>
            <w:pStyle w:val="6"/>
            <w:keepNext w:val="0"/>
            <w:keepLines w:val="0"/>
            <w:pageBreakBefore w:val="0"/>
            <w:widowControl w:val="0"/>
            <w:tabs>
              <w:tab w:val="right" w:leader="dot" w:pos="8868"/>
              <w:tab w:val="clear" w:pos="147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_Toc19931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（一）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val="en-US" w:eastAsia="zh-CN"/>
            </w:rPr>
            <w:t>措施指标改善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情况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_Toc19931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44AE0FB5">
          <w:pPr>
            <w:pStyle w:val="6"/>
            <w:keepNext w:val="0"/>
            <w:keepLines w:val="0"/>
            <w:pageBreakBefore w:val="0"/>
            <w:widowControl w:val="0"/>
            <w:tabs>
              <w:tab w:val="right" w:leader="dot" w:pos="8868"/>
              <w:tab w:val="clear" w:pos="147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_Toc23147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（二）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val="en-US" w:eastAsia="zh-CN"/>
            </w:rPr>
            <w:t>危害评分改善情况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_Toc23147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36BC82D1">
          <w:pPr>
            <w:pStyle w:val="6"/>
            <w:keepNext w:val="0"/>
            <w:keepLines w:val="0"/>
            <w:pageBreakBefore w:val="0"/>
            <w:widowControl w:val="0"/>
            <w:tabs>
              <w:tab w:val="right" w:leader="dot" w:pos="8868"/>
              <w:tab w:val="clear" w:pos="147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_Toc8497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val="en-US" w:eastAsia="zh-CN"/>
            </w:rPr>
            <w:t>（三）附加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效益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_Toc8497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44BE7B43">
          <w:pPr>
            <w:pStyle w:val="5"/>
            <w:keepNext w:val="0"/>
            <w:keepLines w:val="0"/>
            <w:pageBreakBefore w:val="0"/>
            <w:widowControl w:val="0"/>
            <w:tabs>
              <w:tab w:val="right" w:leader="dot" w:pos="8868"/>
              <w:tab w:val="clear" w:pos="84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_Toc31791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七、标准化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_Toc31791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6CD6FEB6">
          <w:pPr>
            <w:pStyle w:val="5"/>
            <w:keepNext w:val="0"/>
            <w:keepLines w:val="0"/>
            <w:pageBreakBefore w:val="0"/>
            <w:widowControl w:val="0"/>
            <w:tabs>
              <w:tab w:val="right" w:leader="dot" w:pos="8868"/>
              <w:tab w:val="clear" w:pos="84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_Toc16180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八、检讨与改进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_Toc16180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78BFFE0C">
          <w:pPr>
            <w:pStyle w:val="5"/>
            <w:keepNext w:val="0"/>
            <w:keepLines w:val="0"/>
            <w:pageBreakBefore w:val="0"/>
            <w:widowControl w:val="0"/>
            <w:tabs>
              <w:tab w:val="right" w:leader="dot" w:pos="8868"/>
              <w:tab w:val="clear" w:pos="840"/>
              <w:tab w:val="clear" w:pos="8962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00" w:lineRule="exact"/>
            <w:textAlignment w:val="auto"/>
          </w:pP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HYPERLINK \l _Toc5203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>九、参考文献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tab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instrText xml:space="preserve"> PAGEREF _Toc5203 \h </w:instrTex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  <w:lang w:eastAsia="zh-CN"/>
            </w:rPr>
            <w:t>页码</w:t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 w:val="0"/>
              <w:bCs w:val="0"/>
              <w:sz w:val="22"/>
              <w:szCs w:val="22"/>
            </w:rPr>
            <w:fldChar w:fldCharType="end"/>
          </w:r>
        </w:p>
        <w:p w14:paraId="26843D47">
          <w:pPr>
            <w:jc w:val="center"/>
            <w:rPr>
              <w:rFonts w:hint="eastAsia" w:ascii="黑体" w:hAnsi="黑体" w:eastAsia="黑体" w:cs="Times New Roman"/>
              <w:kern w:val="2"/>
              <w:sz w:val="21"/>
              <w:szCs w:val="24"/>
              <w:lang w:val="en-US" w:eastAsia="zh-CN" w:bidi="ar-SA"/>
            </w:rPr>
          </w:pPr>
          <w:r>
            <w:rPr>
              <w:rFonts w:hint="eastAsia" w:ascii="黑体" w:hAnsi="黑体" w:eastAsia="黑体" w:cs="Times New Roman"/>
              <w:szCs w:val="24"/>
            </w:rPr>
            <w:fldChar w:fldCharType="end"/>
          </w:r>
        </w:p>
      </w:sdtContent>
    </w:sdt>
    <w:p w14:paraId="5B6D566B"/>
    <w:p w14:paraId="30EA255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2B3FA5"/>
    <w:rsid w:val="072B3FA5"/>
    <w:rsid w:val="4BF9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</w:pPr>
    <w:rPr>
      <w:rFonts w:ascii="Cambria" w:hAnsi="Cambria" w:cs="Calibri"/>
      <w:b/>
      <w:bCs/>
    </w:rPr>
  </w:style>
  <w:style w:type="paragraph" w:styleId="4">
    <w:name w:val="toc 3"/>
    <w:basedOn w:val="1"/>
    <w:next w:val="1"/>
    <w:qFormat/>
    <w:uiPriority w:val="0"/>
    <w:pPr>
      <w:ind w:left="840" w:leftChars="400"/>
    </w:pPr>
  </w:style>
  <w:style w:type="paragraph" w:styleId="5">
    <w:name w:val="toc 1"/>
    <w:basedOn w:val="1"/>
    <w:next w:val="1"/>
    <w:unhideWhenUsed/>
    <w:qFormat/>
    <w:uiPriority w:val="39"/>
    <w:pPr>
      <w:tabs>
        <w:tab w:val="left" w:pos="840"/>
        <w:tab w:val="right" w:leader="dot" w:pos="8962"/>
      </w:tabs>
    </w:pPr>
    <w:rPr>
      <w:rFonts w:ascii="Times New Roman" w:hAnsi="Times New Roman" w:eastAsia="宋体" w:cs="Times New Roman"/>
      <w:szCs w:val="24"/>
    </w:rPr>
  </w:style>
  <w:style w:type="paragraph" w:styleId="6">
    <w:name w:val="toc 2"/>
    <w:basedOn w:val="1"/>
    <w:next w:val="1"/>
    <w:unhideWhenUsed/>
    <w:qFormat/>
    <w:uiPriority w:val="39"/>
    <w:pPr>
      <w:tabs>
        <w:tab w:val="left" w:pos="1470"/>
        <w:tab w:val="right" w:leader="dot" w:pos="8962"/>
      </w:tabs>
      <w:ind w:left="420" w:leftChars="200"/>
    </w:pPr>
    <w:rPr>
      <w:rFonts w:ascii="Times New Roman" w:hAnsi="Times New Roman" w:eastAsia="宋体" w:cs="Times New Roman"/>
      <w:szCs w:val="24"/>
    </w:rPr>
  </w:style>
  <w:style w:type="character" w:styleId="9">
    <w:name w:val="Hyperlink"/>
    <w:basedOn w:val="8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452</Words>
  <Characters>462</Characters>
  <Lines>0</Lines>
  <Paragraphs>0</Paragraphs>
  <TotalTime>0</TotalTime>
  <ScaleCrop>false</ScaleCrop>
  <LinksUpToDate>false</LinksUpToDate>
  <CharactersWithSpaces>516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2026-06-08T06:57:00Z</dcterms:created>
  <dc:creator>Kim Wong</dc:creator>
  <cp:lastModifiedBy>Kim Wong</cp:lastModifiedBy>
  <dcterms:modified xsi:type="dcterms:W3CDTF">2026-06-24T01:15:26Z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01C97A7167DD4219B971F83D3B1DF961_11</vt:lpwstr>
  </property>
  <property fmtid="{D5CDD505-2E9C-101B-9397-08002B2CF9AE}" pid="4" name="KSOTemplateDocerSaveRecord">
    <vt:lpwstr>eyJoZGlkIjoiMDFjMWI3MDNjYWQzOTY0N2EzZWQ4NmE5OWNjMjk2ZDgiLCJ1c2VySWQiOiIyOTY1MjAzMzUifQ==</vt:lpwstr>
  </property>
</Properties>
</file>